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tabs>
          <w:tab w:val="left" w:leader="none" w:pos="1985"/>
        </w:tabs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588654" cy="749057"/>
                <wp:effectExtent l="0" t="0" r="2540" b="635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6768427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2601762" cy="752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03.83pt;height:58.98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tabs>
          <w:tab w:val="left" w:leader="none" w:pos="1985"/>
        </w:tabs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tabs>
          <w:tab w:val="left" w:leader="none" w:pos="1985"/>
        </w:tabs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Formation d’une </w:t>
      </w:r>
      <w:r>
        <w:rPr>
          <w:rFonts w:ascii="Times New Roman" w:hAnsi="Times New Roman" w:eastAsia="Times New Roman" w:cs="Times New Roman"/>
        </w:rPr>
        <w:t xml:space="preserve">demi-</w:t>
      </w:r>
      <w:r>
        <w:rPr>
          <w:rFonts w:ascii="Times New Roman" w:hAnsi="Times New Roman" w:eastAsia="Times New Roman" w:cs="Times New Roman"/>
        </w:rPr>
        <w:t xml:space="preserve">journée sur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</w:rPr>
      </w:r>
      <w:r>
        <w:rPr>
          <w:rFonts w:ascii="Times New Roman" w:hAnsi="Times New Roman" w:cs="Times New Roman"/>
          <w:b/>
          <w:bCs/>
          <w:sz w:val="32"/>
          <w:szCs w:val="32"/>
        </w:rPr>
      </w:r>
      <w:r>
        <w:rPr>
          <w:rFonts w:ascii="Times New Roman" w:hAnsi="Times New Roman" w:cs="Times New Roman"/>
          <w:b/>
          <w:bCs/>
          <w:sz w:val="32"/>
          <w:szCs w:val="32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color w:val="222222"/>
          <w:sz w:val="32"/>
          <w:szCs w:val="32"/>
          <w:shd w:val="clear" w:color="auto" w:fill="ffffff"/>
        </w:rPr>
        <w:t xml:space="preserve">L</w:t>
      </w:r>
      <w:r>
        <w:rPr>
          <w:rFonts w:ascii="Times New Roman" w:hAnsi="Times New Roman" w:eastAsia="Times New Roman" w:cs="Times New Roman"/>
          <w:b/>
          <w:bCs/>
          <w:color w:val="222222"/>
          <w:sz w:val="32"/>
          <w:szCs w:val="32"/>
          <w:shd w:val="clear" w:color="auto" w:fill="ffffff"/>
        </w:rPr>
        <w:t xml:space="preserve">'accueil et l'hébergement des personnes LGBTIQ+ en exil en Suisse</w:t>
      </w:r>
      <w:r>
        <w:rPr>
          <w:rFonts w:ascii="Times New Roman" w:hAnsi="Times New Roman" w:cs="Times New Roman"/>
          <w:b/>
          <w:bCs/>
          <w:sz w:val="32"/>
          <w:szCs w:val="32"/>
        </w:rPr>
      </w:r>
      <w:r>
        <w:rPr>
          <w:rFonts w:ascii="Times New Roman" w:hAnsi="Times New Roman" w:cs="Times New Roman"/>
          <w:b/>
          <w:bCs/>
          <w:sz w:val="32"/>
          <w:szCs w:val="32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28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o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ctobre 2026 à la Maison Internationale des Associations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Bdr/>
        <w:spacing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Inscriptions :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fldChar w:fldCharType="begin"/>
      </w:r>
      <w:r>
        <w:rPr>
          <w:rFonts w:ascii="Times New Roman" w:hAnsi="Times New Roman" w:eastAsia="Times New Roman" w:cs="Times New Roman"/>
        </w:rPr>
        <w:instrText xml:space="preserve">HYPERLINK "</w:instrText>
      </w:r>
      <w:r>
        <w:rPr>
          <w:rFonts w:ascii="Times New Roman" w:hAnsi="Times New Roman" w:eastAsia="Times New Roman" w:cs="Times New Roman"/>
        </w:rPr>
        <w:instrText xml:space="preserve">https://docs.google.com/forms/d/e/1FAIpQLSdH2moGXbYxWFvfd1sFPzLf8BCR6MLlG-gugxTZZB0TUh9fcQ/viewform?usp=dialog</w:instrText>
      </w:r>
      <w:r>
        <w:rPr>
          <w:rFonts w:ascii="Times New Roman" w:hAnsi="Times New Roman" w:eastAsia="Times New Roman" w:cs="Times New Roman"/>
        </w:rPr>
        <w:instrText xml:space="preserve">"</w:instrText>
      </w:r>
      <w:r>
        <w:rPr>
          <w:rFonts w:ascii="Times New Roman" w:hAnsi="Times New Roman" w:eastAsia="Times New Roman" w:cs="Times New Roman"/>
        </w:rPr>
        <w:fldChar w:fldCharType="separate"/>
      </w:r>
      <w:r>
        <w:rPr>
          <w:rStyle w:val="889"/>
          <w:rFonts w:ascii="Times New Roman" w:hAnsi="Times New Roman" w:eastAsia="Times New Roman" w:cs="Times New Roman"/>
        </w:rPr>
        <w:t xml:space="preserve">https://docs.google.com/forms/d/e/1FAIpQLSdH2moGXbYxWFvfd1sFPzLf8BCR6MLlG-gugxTZZB0TUh9fcQ/viewform?usp=dialog</w:t>
      </w:r>
      <w:r>
        <w:rPr>
          <w:rFonts w:ascii="Times New Roman" w:hAnsi="Times New Roman" w:eastAsia="Times New Roman" w:cs="Times New Roman"/>
        </w:rPr>
        <w:fldChar w:fldCharType="end"/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 w:hanging="1985" w:left="1985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Dès 13</w:t>
      </w:r>
      <w:r>
        <w:rPr>
          <w:rFonts w:ascii="Times New Roman" w:hAnsi="Times New Roman" w:eastAsia="Times New Roman" w:cs="Times New Roman"/>
        </w:rPr>
        <w:t xml:space="preserve">h30 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 xml:space="preserve">Enregistrement, café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 w:hanging="1985" w:left="1985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14</w:t>
      </w:r>
      <w:r>
        <w:rPr>
          <w:rFonts w:ascii="Times New Roman" w:hAnsi="Times New Roman" w:eastAsia="Times New Roman" w:cs="Times New Roman"/>
        </w:rPr>
        <w:t xml:space="preserve">h00 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 xml:space="preserve">État des lieux du projet conjoint et contextualisation du cadre juridique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 w:left="198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i/>
          <w:iCs/>
          <w:sz w:val="20"/>
          <w:szCs w:val="20"/>
        </w:rPr>
        <w:t xml:space="preserve">Melissa </w:t>
      </w:r>
      <w:r>
        <w:rPr>
          <w:rFonts w:ascii="Times New Roman" w:hAnsi="Times New Roman" w:eastAsia="Times New Roman" w:cs="Times New Roman"/>
          <w:i/>
          <w:iCs/>
          <w:sz w:val="20"/>
          <w:szCs w:val="20"/>
        </w:rPr>
        <w:t xml:space="preserve">Bertholds</w:t>
      </w:r>
      <w:r>
        <w:rPr>
          <w:rFonts w:ascii="Times New Roman" w:hAnsi="Times New Roman" w:eastAsia="Times New Roman" w:cs="Times New Roman"/>
          <w:i/>
          <w:iCs/>
          <w:sz w:val="20"/>
          <w:szCs w:val="20"/>
        </w:rPr>
        <w:t xml:space="preserve">, juriste chez </w:t>
      </w:r>
      <w:r>
        <w:rPr>
          <w:rFonts w:ascii="Times New Roman" w:hAnsi="Times New Roman" w:eastAsia="Times New Roman" w:cs="Times New Roman"/>
          <w:i/>
          <w:iCs/>
          <w:sz w:val="20"/>
          <w:szCs w:val="20"/>
        </w:rPr>
        <w:t xml:space="preserve">elisa</w:t>
      </w:r>
      <w:r>
        <w:rPr>
          <w:rFonts w:ascii="Times New Roman" w:hAnsi="Times New Roman" w:eastAsia="Times New Roman" w:cs="Times New Roman"/>
          <w:i/>
          <w:iCs/>
          <w:sz w:val="20"/>
          <w:szCs w:val="20"/>
        </w:rPr>
        <w:t xml:space="preserve">-asile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 w:hanging="1985" w:left="1985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14</w:t>
      </w:r>
      <w:r>
        <w:rPr>
          <w:rFonts w:ascii="Times New Roman" w:hAnsi="Times New Roman" w:eastAsia="Times New Roman" w:cs="Times New Roman"/>
        </w:rPr>
        <w:t xml:space="preserve">h</w:t>
      </w:r>
      <w:r>
        <w:rPr>
          <w:rFonts w:ascii="Times New Roman" w:hAnsi="Times New Roman" w:eastAsia="Times New Roman" w:cs="Times New Roman"/>
        </w:rPr>
        <w:t xml:space="preserve">3</w:t>
      </w:r>
      <w:r>
        <w:rPr>
          <w:rFonts w:ascii="Times New Roman" w:hAnsi="Times New Roman" w:eastAsia="Times New Roman" w:cs="Times New Roman"/>
        </w:rPr>
        <w:t xml:space="preserve">0 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  <w:b w:val="0"/>
          <w:bCs w:val="0"/>
        </w:rPr>
        <w:t xml:space="preserve">L'accueil dans les CFA pour les personnes LGBTIQ+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 w:left="1985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i/>
          <w:iCs/>
        </w:rPr>
      </w:r>
      <w:r>
        <w:rPr>
          <w:rFonts w:ascii="Times New Roman" w:hAnsi="Times New Roman" w:eastAsia="Times New Roman" w:cs="Times New Roman"/>
          <w:i/>
          <w:color w:val="222222"/>
          <w:sz w:val="20"/>
        </w:rPr>
        <w:t xml:space="preserve">Sibo O. King, organisateur communautaire à Safe(r) Space Neuchâtel, accompagné de </w:t>
      </w:r>
      <w:r>
        <w:rPr>
          <w:rFonts w:ascii="Times New Roman" w:hAnsi="Times New Roman" w:eastAsia="Times New Roman" w:cs="Times New Roman"/>
          <w:i/>
          <w:color w:val="222222"/>
          <w:sz w:val="20"/>
        </w:rPr>
        <w:t xml:space="preserve">Rachel Lauris Etoun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 w:hanging="1985" w:left="1985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</w:rPr>
        <w:t xml:space="preserve">1</w:t>
      </w:r>
      <w:r>
        <w:rPr>
          <w:rFonts w:ascii="Times New Roman" w:hAnsi="Times New Roman" w:eastAsia="Times New Roman" w:cs="Times New Roman"/>
        </w:rPr>
        <w:t xml:space="preserve">5</w:t>
      </w:r>
      <w:r>
        <w:rPr>
          <w:rFonts w:ascii="Times New Roman" w:hAnsi="Times New Roman" w:eastAsia="Times New Roman" w:cs="Times New Roman"/>
        </w:rPr>
        <w:t xml:space="preserve">h</w:t>
      </w:r>
      <w:r>
        <w:rPr>
          <w:rFonts w:ascii="Times New Roman" w:hAnsi="Times New Roman" w:eastAsia="Times New Roman" w:cs="Times New Roman"/>
        </w:rPr>
        <w:t xml:space="preserve">15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 xml:space="preserve">Demande de logement privé en cours de procédure : analyse de cas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 w14:paraId="390A80C6">
      <w:pPr>
        <w:pBdr/>
        <w:spacing/>
        <w:ind w:left="1985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</w:rPr>
        <w:t xml:space="preserve">Melissa Bertholds, juriste chez elisa-asile, et Leila Talib, coordinatrice et travailleuse sociale chez Asile LGBTIQ+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 w:hanging="1985" w:left="1985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1</w:t>
      </w:r>
      <w:r>
        <w:rPr>
          <w:rFonts w:ascii="Times New Roman" w:hAnsi="Times New Roman" w:eastAsia="Times New Roman" w:cs="Times New Roman"/>
        </w:rPr>
        <w:t xml:space="preserve">5</w:t>
      </w:r>
      <w:r>
        <w:rPr>
          <w:rFonts w:ascii="Times New Roman" w:hAnsi="Times New Roman" w:eastAsia="Times New Roman" w:cs="Times New Roman"/>
        </w:rPr>
        <w:t xml:space="preserve">h</w:t>
      </w:r>
      <w:r>
        <w:rPr>
          <w:rFonts w:ascii="Times New Roman" w:hAnsi="Times New Roman" w:eastAsia="Times New Roman" w:cs="Times New Roman"/>
        </w:rPr>
        <w:t xml:space="preserve">45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ab/>
        <w:t xml:space="preserve">Pause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 w:hanging="1985" w:left="1985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1</w:t>
      </w:r>
      <w:r>
        <w:rPr>
          <w:rFonts w:ascii="Times New Roman" w:hAnsi="Times New Roman" w:eastAsia="Times New Roman" w:cs="Times New Roman"/>
        </w:rPr>
        <w:t xml:space="preserve">6</w:t>
      </w:r>
      <w:r>
        <w:rPr>
          <w:rFonts w:ascii="Times New Roman" w:hAnsi="Times New Roman" w:eastAsia="Times New Roman" w:cs="Times New Roman"/>
        </w:rPr>
        <w:t xml:space="preserve">h</w:t>
      </w:r>
      <w:r>
        <w:rPr>
          <w:rFonts w:ascii="Times New Roman" w:hAnsi="Times New Roman" w:eastAsia="Times New Roman" w:cs="Times New Roman"/>
        </w:rPr>
        <w:t xml:space="preserve">00</w:t>
        <w:tab/>
      </w:r>
      <w:r>
        <w:rPr>
          <w:rFonts w:ascii="Times New Roman" w:hAnsi="Times New Roman" w:eastAsia="Times New Roman" w:cs="Times New Roman"/>
        </w:rPr>
        <w:t xml:space="preserve">L'accueil dans les foyers cantonaux : les difficultés rencontrées par les </w:t>
      </w:r>
      <w:r>
        <w:rPr>
          <w:rFonts w:ascii="Times New Roman" w:hAnsi="Times New Roman" w:eastAsia="Times New Roman" w:cs="Times New Roman"/>
        </w:rPr>
        <w:t xml:space="preserve">personnes LGBTIQ+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78B8F31">
      <w:pPr>
        <w:pBdr/>
        <w:spacing/>
        <w:ind w:left="1985"/>
        <w:rPr>
          <w:rFonts w:ascii="Times New Roman" w:hAnsi="Times New Roman" w:eastAsia="Times New Roman" w:cs="Times New Roman"/>
          <w:b w:val="0"/>
          <w:bCs/>
          <w:i/>
          <w:sz w:val="20"/>
          <w:szCs w:val="20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</w:rPr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</w:rPr>
        <w:t xml:space="preserve">Sibo O. King, organisateur communautaire à Safe(r) Space Neuchâtel, accompagné de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</w:rPr>
        <w:t xml:space="preserve">Hooman Shariat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</w:rPr>
      </w:r>
      <w:r>
        <w:rPr>
          <w:rFonts w:ascii="Times New Roman" w:hAnsi="Times New Roman" w:eastAsia="Times New Roman" w:cs="Times New Roman"/>
          <w:b w:val="0"/>
          <w:bCs/>
          <w:i/>
          <w:sz w:val="20"/>
          <w:szCs w:val="20"/>
          <w14:ligatures w14:val="none"/>
        </w:rPr>
      </w:r>
    </w:p>
    <w:p w14:paraId="324F6776">
      <w:pPr>
        <w:pBdr/>
        <w:spacing/>
        <w:ind w:left="0"/>
        <w:rPr>
          <w:rFonts w:ascii="Times New Roman" w:hAnsi="Times New Roman" w:cs="Times New Roman"/>
          <w:bCs/>
          <w:i/>
          <w:highlight w:val="red"/>
        </w:rPr>
      </w:pPr>
      <w:r>
        <w:rPr>
          <w:rFonts w:ascii="Times New Roman" w:hAnsi="Times New Roman" w:eastAsia="Times New Roman" w:cs="Times New Roman"/>
          <w:bCs/>
          <w:i/>
          <w:highlight w:val="red"/>
        </w:rPr>
      </w:r>
      <w:r>
        <w:rPr>
          <w:rFonts w:ascii="Times New Roman" w:hAnsi="Times New Roman" w:cs="Times New Roman"/>
          <w:bCs/>
          <w:i/>
          <w:highlight w:val="red"/>
        </w:rPr>
      </w:r>
      <w:r>
        <w:rPr>
          <w:rFonts w:ascii="Times New Roman" w:hAnsi="Times New Roman" w:cs="Times New Roman"/>
          <w:bCs/>
          <w:i/>
          <w:highlight w:val="red"/>
        </w:rPr>
      </w:r>
    </w:p>
    <w:p w14:paraId="10E41C3A">
      <w:pPr>
        <w:pBdr/>
        <w:spacing/>
        <w:ind w:hanging="1985" w:left="1985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i/>
          <w:iCs/>
          <w:highlight w:val="none"/>
        </w:rPr>
      </w:r>
      <w:r>
        <w:rPr>
          <w:rFonts w:ascii="Times New Roman" w:hAnsi="Times New Roman" w:eastAsia="Times New Roman" w:cs="Times New Roman"/>
        </w:rPr>
        <w:t xml:space="preserve">16h30</w:t>
      </w:r>
      <w:r>
        <w:rPr>
          <w:rFonts w:ascii="Times New Roman" w:hAnsi="Times New Roman" w:eastAsia="Times New Roman" w:cs="Times New Roman"/>
        </w:rPr>
        <w:t xml:space="preserve"> </w:t>
      </w:r>
      <w:r>
        <w:rPr>
          <w:rFonts w:ascii="Times New Roman" w:hAnsi="Times New Roman" w:eastAsia="Times New Roman" w:cs="Times New Roman"/>
          <w:color w:val="222222"/>
          <w:highlight w:val="white"/>
        </w:rPr>
        <w:tab/>
      </w:r>
      <w:r>
        <w:rPr>
          <w:rFonts w:ascii="Times New Roman" w:hAnsi="Times New Roman" w:eastAsia="Times New Roman" w:cs="Times New Roman"/>
        </w:rPr>
        <w:t xml:space="preserve">Projet d'appartement pour personnes LGBTIQ+ : retour d'expérience et pistes de réflexion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76D4CC3">
      <w:pPr>
        <w:pBdr/>
        <w:spacing/>
        <w:ind w:left="1985"/>
        <w:rPr>
          <w:rFonts w:ascii="Times New Roman" w:hAnsi="Times New Roman" w:eastAsia="Times New Roman" w:cs="Times New Roman"/>
          <w:b w:val="0"/>
          <w:bCs/>
          <w:i/>
          <w:sz w:val="20"/>
          <w:szCs w:val="20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</w:rPr>
        <w:t xml:space="preserve">Tanya Moyo, travailleuse sociale, coordinatrice d'hébergement socio-communautaire chez Asile LGBTIQ+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</w:rPr>
      </w:r>
      <w:r>
        <w:rPr>
          <w:rFonts w:ascii="Times New Roman" w:hAnsi="Times New Roman" w:eastAsia="Times New Roman" w:cs="Times New Roman"/>
          <w:b w:val="0"/>
          <w:bCs/>
          <w:i/>
          <w:sz w:val="20"/>
          <w:szCs w:val="20"/>
          <w14:ligatures w14:val="none"/>
        </w:rPr>
      </w:r>
    </w:p>
    <w:p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 w:hanging="1985" w:left="1985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17h15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 xml:space="preserve">Bilan de la journée</w:t>
      </w:r>
      <w:r>
        <w:rPr>
          <w:rFonts w:ascii="Times New Roman" w:hAnsi="Times New Roman" w:eastAsia="Times New Roman" w:cs="Times New Roman"/>
        </w:rPr>
        <w:t xml:space="preserve"> et questions-réponses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 w:left="1985"/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</w:rPr>
        <w:t xml:space="preserve">Échange avec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</w:rPr>
        <w:t xml:space="preserve">l’ensemble des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</w:rPr>
        <w:t xml:space="preserve">intervenante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</w:rPr>
        <w:t xml:space="preserve">x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</w:rPr>
        <w:t xml:space="preserve">s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</w:rPr>
        <w:t xml:space="preserve"> de la journée, moderée par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</w:rPr>
        <w:t xml:space="preserve">Megane Lederrey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</w:rPr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0"/>
          <w:szCs w:val="20"/>
          <w14:ligatures w14:val="none"/>
        </w:rPr>
      </w:r>
    </w:p>
    <w:p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 w:hanging="1985" w:left="1985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eastAsia="Times New Roman" w:cs="Times New Roman"/>
        </w:rPr>
        <w:t xml:space="preserve">Dès </w:t>
      </w:r>
      <w:r>
        <w:rPr>
          <w:rFonts w:ascii="Times New Roman" w:hAnsi="Times New Roman" w:eastAsia="Times New Roman" w:cs="Times New Roman"/>
        </w:rPr>
        <w:t xml:space="preserve">18h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 xml:space="preserve">Apéro dînatoire et échanges libres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sectPr>
      <w:footnotePr/>
      <w:endnotePr/>
      <w:type w:val="nextPage"/>
      <w:pgSz w:h="16838" w:orient="portrait" w:w="11906"/>
      <w:pgMar w:top="899" w:right="1417" w:bottom="1292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Garamond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fr-FR" w:eastAsia="en-US" w:bidi="ar-SA"/>
        <w14:ligatures w14:val="standardContextual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1"/>
    <w:basedOn w:val="884"/>
    <w:next w:val="884"/>
    <w:link w:val="83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8">
    <w:name w:val="Heading 2"/>
    <w:basedOn w:val="884"/>
    <w:next w:val="884"/>
    <w:link w:val="83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9">
    <w:name w:val="Heading 3"/>
    <w:basedOn w:val="884"/>
    <w:next w:val="884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0">
    <w:name w:val="Heading 4"/>
    <w:basedOn w:val="884"/>
    <w:next w:val="884"/>
    <w:link w:val="83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1">
    <w:name w:val="Heading 5"/>
    <w:basedOn w:val="884"/>
    <w:next w:val="884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2">
    <w:name w:val="Heading 6"/>
    <w:basedOn w:val="884"/>
    <w:next w:val="884"/>
    <w:link w:val="84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3">
    <w:name w:val="Heading 7"/>
    <w:basedOn w:val="884"/>
    <w:next w:val="884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4">
    <w:name w:val="Heading 8"/>
    <w:basedOn w:val="884"/>
    <w:next w:val="884"/>
    <w:link w:val="84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5">
    <w:name w:val="Heading 9"/>
    <w:basedOn w:val="884"/>
    <w:next w:val="884"/>
    <w:link w:val="84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6">
    <w:name w:val="Heading 1 Char"/>
    <w:basedOn w:val="885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7">
    <w:name w:val="Heading 2 Char"/>
    <w:basedOn w:val="885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8">
    <w:name w:val="Heading 3 Char"/>
    <w:basedOn w:val="885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9">
    <w:name w:val="Heading 4 Char"/>
    <w:basedOn w:val="885"/>
    <w:link w:val="8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0">
    <w:name w:val="Heading 5 Char"/>
    <w:basedOn w:val="885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1">
    <w:name w:val="Heading 6 Char"/>
    <w:basedOn w:val="885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2">
    <w:name w:val="Heading 7 Char"/>
    <w:basedOn w:val="885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3">
    <w:name w:val="Heading 8 Char"/>
    <w:basedOn w:val="885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4">
    <w:name w:val="Heading 9 Char"/>
    <w:basedOn w:val="885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5">
    <w:name w:val="Title"/>
    <w:basedOn w:val="884"/>
    <w:next w:val="884"/>
    <w:link w:val="84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6">
    <w:name w:val="Title Char"/>
    <w:basedOn w:val="885"/>
    <w:link w:val="84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7">
    <w:name w:val="Subtitle"/>
    <w:basedOn w:val="884"/>
    <w:next w:val="884"/>
    <w:link w:val="84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8">
    <w:name w:val="Subtitle Char"/>
    <w:basedOn w:val="885"/>
    <w:link w:val="84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9">
    <w:name w:val="Quote"/>
    <w:basedOn w:val="884"/>
    <w:next w:val="884"/>
    <w:link w:val="85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0">
    <w:name w:val="Quote Char"/>
    <w:basedOn w:val="885"/>
    <w:link w:val="849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51">
    <w:name w:val="List Paragraph"/>
    <w:basedOn w:val="884"/>
    <w:uiPriority w:val="34"/>
    <w:qFormat/>
    <w:pPr>
      <w:pBdr/>
      <w:spacing/>
      <w:ind w:left="720"/>
      <w:contextualSpacing w:val="true"/>
    </w:pPr>
  </w:style>
  <w:style w:type="character" w:styleId="852">
    <w:name w:val="Intense Emphasis"/>
    <w:basedOn w:val="88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3">
    <w:name w:val="Intense Quote"/>
    <w:basedOn w:val="884"/>
    <w:next w:val="884"/>
    <w:link w:val="85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4">
    <w:name w:val="Intense Quote Char"/>
    <w:basedOn w:val="885"/>
    <w:link w:val="85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5">
    <w:name w:val="Intense Reference"/>
    <w:basedOn w:val="88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6">
    <w:name w:val="No Spacing"/>
    <w:basedOn w:val="884"/>
    <w:uiPriority w:val="1"/>
    <w:qFormat/>
    <w:pPr>
      <w:pBdr/>
      <w:spacing w:after="0" w:line="240" w:lineRule="auto"/>
      <w:ind/>
    </w:pPr>
  </w:style>
  <w:style w:type="character" w:styleId="857">
    <w:name w:val="Subtle Emphasis"/>
    <w:basedOn w:val="88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8">
    <w:name w:val="Emphasis"/>
    <w:basedOn w:val="885"/>
    <w:uiPriority w:val="20"/>
    <w:qFormat/>
    <w:pPr>
      <w:pBdr/>
      <w:spacing/>
      <w:ind/>
    </w:pPr>
    <w:rPr>
      <w:i/>
      <w:iCs/>
    </w:rPr>
  </w:style>
  <w:style w:type="character" w:styleId="859">
    <w:name w:val="Strong"/>
    <w:basedOn w:val="885"/>
    <w:uiPriority w:val="22"/>
    <w:qFormat/>
    <w:pPr>
      <w:pBdr/>
      <w:spacing/>
      <w:ind/>
    </w:pPr>
    <w:rPr>
      <w:b/>
      <w:bCs/>
    </w:rPr>
  </w:style>
  <w:style w:type="character" w:styleId="860">
    <w:name w:val="Book Title"/>
    <w:basedOn w:val="885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1">
    <w:name w:val="Header"/>
    <w:basedOn w:val="884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Header Char"/>
    <w:basedOn w:val="885"/>
    <w:link w:val="861"/>
    <w:uiPriority w:val="99"/>
    <w:pPr>
      <w:pBdr/>
      <w:spacing/>
      <w:ind/>
    </w:pPr>
  </w:style>
  <w:style w:type="paragraph" w:styleId="863">
    <w:name w:val="Footer"/>
    <w:basedOn w:val="884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Footer Char"/>
    <w:basedOn w:val="885"/>
    <w:link w:val="863"/>
    <w:uiPriority w:val="99"/>
    <w:pPr>
      <w:pBdr/>
      <w:spacing/>
      <w:ind/>
    </w:pPr>
  </w:style>
  <w:style w:type="paragraph" w:styleId="865">
    <w:name w:val="Caption"/>
    <w:basedOn w:val="884"/>
    <w:next w:val="88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4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85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85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4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85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85"/>
    <w:uiPriority w:val="99"/>
    <w:semiHidden/>
    <w:unhideWhenUsed/>
    <w:pPr>
      <w:pBdr/>
      <w:spacing/>
      <w:ind/>
    </w:pPr>
    <w:rPr>
      <w:vertAlign w:val="superscript"/>
    </w:rPr>
  </w:style>
  <w:style w:type="paragraph" w:styleId="872">
    <w:name w:val="toc 1"/>
    <w:basedOn w:val="884"/>
    <w:next w:val="884"/>
    <w:uiPriority w:val="39"/>
    <w:unhideWhenUsed/>
    <w:pPr>
      <w:pBdr/>
      <w:spacing w:after="100"/>
      <w:ind/>
    </w:pPr>
  </w:style>
  <w:style w:type="paragraph" w:styleId="873">
    <w:name w:val="toc 2"/>
    <w:basedOn w:val="884"/>
    <w:next w:val="884"/>
    <w:uiPriority w:val="39"/>
    <w:unhideWhenUsed/>
    <w:pPr>
      <w:pBdr/>
      <w:spacing w:after="100"/>
      <w:ind w:left="220"/>
    </w:pPr>
  </w:style>
  <w:style w:type="paragraph" w:styleId="874">
    <w:name w:val="toc 3"/>
    <w:basedOn w:val="884"/>
    <w:next w:val="884"/>
    <w:uiPriority w:val="39"/>
    <w:unhideWhenUsed/>
    <w:pPr>
      <w:pBdr/>
      <w:spacing w:after="100"/>
      <w:ind w:left="440"/>
    </w:pPr>
  </w:style>
  <w:style w:type="paragraph" w:styleId="875">
    <w:name w:val="toc 4"/>
    <w:basedOn w:val="884"/>
    <w:next w:val="884"/>
    <w:uiPriority w:val="39"/>
    <w:unhideWhenUsed/>
    <w:pPr>
      <w:pBdr/>
      <w:spacing w:after="100"/>
      <w:ind w:left="660"/>
    </w:pPr>
  </w:style>
  <w:style w:type="paragraph" w:styleId="876">
    <w:name w:val="toc 5"/>
    <w:basedOn w:val="884"/>
    <w:next w:val="884"/>
    <w:uiPriority w:val="39"/>
    <w:unhideWhenUsed/>
    <w:pPr>
      <w:pBdr/>
      <w:spacing w:after="100"/>
      <w:ind w:left="880"/>
    </w:pPr>
  </w:style>
  <w:style w:type="paragraph" w:styleId="877">
    <w:name w:val="toc 6"/>
    <w:basedOn w:val="884"/>
    <w:next w:val="884"/>
    <w:uiPriority w:val="39"/>
    <w:unhideWhenUsed/>
    <w:pPr>
      <w:pBdr/>
      <w:spacing w:after="100"/>
      <w:ind w:left="1100"/>
    </w:pPr>
  </w:style>
  <w:style w:type="paragraph" w:styleId="878">
    <w:name w:val="toc 7"/>
    <w:basedOn w:val="884"/>
    <w:next w:val="884"/>
    <w:uiPriority w:val="39"/>
    <w:unhideWhenUsed/>
    <w:pPr>
      <w:pBdr/>
      <w:spacing w:after="100"/>
      <w:ind w:left="1320"/>
    </w:pPr>
  </w:style>
  <w:style w:type="paragraph" w:styleId="879">
    <w:name w:val="toc 8"/>
    <w:basedOn w:val="884"/>
    <w:next w:val="884"/>
    <w:uiPriority w:val="39"/>
    <w:unhideWhenUsed/>
    <w:pPr>
      <w:pBdr/>
      <w:spacing w:after="100"/>
      <w:ind w:left="1540"/>
    </w:pPr>
  </w:style>
  <w:style w:type="paragraph" w:styleId="880">
    <w:name w:val="toc 9"/>
    <w:basedOn w:val="884"/>
    <w:next w:val="884"/>
    <w:uiPriority w:val="39"/>
    <w:unhideWhenUsed/>
    <w:pPr>
      <w:pBdr/>
      <w:spacing w:after="100"/>
      <w:ind w:left="1760"/>
    </w:pPr>
  </w:style>
  <w:style w:type="character" w:styleId="881">
    <w:name w:val="Placeholder Text"/>
    <w:basedOn w:val="885"/>
    <w:uiPriority w:val="99"/>
    <w:semiHidden/>
    <w:pPr>
      <w:pBdr/>
      <w:spacing/>
      <w:ind/>
    </w:pPr>
    <w:rPr>
      <w:color w:val="666666"/>
    </w:rPr>
  </w:style>
  <w:style w:type="paragraph" w:styleId="882">
    <w:name w:val="TOC Heading"/>
    <w:uiPriority w:val="39"/>
    <w:unhideWhenUsed/>
    <w:pPr>
      <w:pBdr/>
      <w:spacing/>
      <w:ind/>
    </w:pPr>
  </w:style>
  <w:style w:type="paragraph" w:styleId="883">
    <w:name w:val="table of figures"/>
    <w:basedOn w:val="884"/>
    <w:next w:val="884"/>
    <w:uiPriority w:val="99"/>
    <w:unhideWhenUsed/>
    <w:pPr>
      <w:pBdr/>
      <w:spacing w:after="0" w:afterAutospacing="0"/>
      <w:ind/>
    </w:pPr>
  </w:style>
  <w:style w:type="paragraph" w:styleId="884" w:default="1">
    <w:name w:val="Normal"/>
    <w:qFormat/>
    <w:pPr>
      <w:pBdr/>
      <w:spacing/>
      <w:ind/>
    </w:pPr>
  </w:style>
  <w:style w:type="character" w:styleId="885" w:default="1">
    <w:name w:val="Default Paragraph Font"/>
    <w:uiPriority w:val="1"/>
    <w:semiHidden/>
    <w:unhideWhenUsed/>
    <w:pPr>
      <w:pBdr/>
      <w:spacing/>
      <w:ind/>
    </w:pPr>
  </w:style>
  <w:style w:type="table" w:styleId="886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7" w:default="1">
    <w:name w:val="No List"/>
    <w:uiPriority w:val="99"/>
    <w:semiHidden/>
    <w:unhideWhenUsed/>
    <w:pPr>
      <w:pBdr/>
      <w:spacing/>
      <w:ind/>
    </w:pPr>
  </w:style>
  <w:style w:type="character" w:styleId="888">
    <w:name w:val="Subtle Reference"/>
    <w:basedOn w:val="885"/>
    <w:uiPriority w:val="31"/>
    <w:qFormat/>
    <w:pPr>
      <w:pBdr/>
      <w:spacing/>
      <w:ind/>
    </w:pPr>
    <w:rPr>
      <w:rFonts w:ascii="Garamond" w:hAnsi="Garamond"/>
      <w:smallCaps/>
      <w:color w:val="000000" w:themeColor="text1"/>
    </w:rPr>
  </w:style>
  <w:style w:type="character" w:styleId="889">
    <w:name w:val="Hyperlink"/>
    <w:basedOn w:val="885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90">
    <w:name w:val="Unresolved Mention"/>
    <w:basedOn w:val="885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character" w:styleId="891">
    <w:name w:val="FollowedHyperlink"/>
    <w:basedOn w:val="88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onlyoffice/9.4.1.15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Döbeli</dc:creator>
  <cp:keywords/>
  <dc:description/>
  <cp:lastModifiedBy>Marc Baumgartner</cp:lastModifiedBy>
  <cp:revision>23</cp:revision>
  <dcterms:created xsi:type="dcterms:W3CDTF">2026-07-21T10:20:00Z</dcterms:created>
  <dcterms:modified xsi:type="dcterms:W3CDTF">2026-09-24T09:27:36Z</dcterms:modified>
</cp:coreProperties>
</file>